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27" w:rsidRDefault="00144327" w:rsidP="00EA1783">
      <w:pPr>
        <w:spacing w:after="0" w:line="240" w:lineRule="auto"/>
        <w:ind w:left="1134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Приложение №1</w:t>
      </w:r>
    </w:p>
    <w:p w:rsidR="00144327" w:rsidRDefault="00144327" w:rsidP="00EA1783">
      <w:pPr>
        <w:spacing w:after="0" w:line="240" w:lineRule="auto"/>
        <w:ind w:left="1134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Техническому заданию</w:t>
      </w:r>
    </w:p>
    <w:p w:rsidR="00144327" w:rsidRPr="00D07442" w:rsidRDefault="00144327" w:rsidP="00144327">
      <w:pPr>
        <w:tabs>
          <w:tab w:val="left" w:pos="43"/>
          <w:tab w:val="left" w:pos="681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144327" w:rsidRPr="00061FEA" w:rsidRDefault="00B65162" w:rsidP="00B65162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B65162">
        <w:rPr>
          <w:rFonts w:eastAsia="Times New Roman"/>
          <w:b/>
          <w:sz w:val="28"/>
          <w:szCs w:val="28"/>
          <w:lang w:eastAsia="ru-RU"/>
        </w:rPr>
        <w:t>Описание программного обеспечения</w:t>
      </w:r>
      <w:r w:rsidR="00DF5F67">
        <w:rPr>
          <w:rStyle w:val="ab"/>
          <w:rFonts w:eastAsia="Times New Roman"/>
          <w:b/>
          <w:sz w:val="28"/>
          <w:szCs w:val="28"/>
          <w:lang w:eastAsia="ru-RU"/>
        </w:rPr>
        <w:footnoteReference w:id="1"/>
      </w:r>
    </w:p>
    <w:p w:rsidR="00B65162" w:rsidRPr="00D07442" w:rsidRDefault="00B65162" w:rsidP="00144327">
      <w:pPr>
        <w:tabs>
          <w:tab w:val="left" w:pos="43"/>
          <w:tab w:val="left" w:pos="681"/>
        </w:tabs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tbl>
      <w:tblPr>
        <w:tblStyle w:val="a3"/>
        <w:tblW w:w="15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2552"/>
        <w:gridCol w:w="1701"/>
        <w:gridCol w:w="1978"/>
        <w:gridCol w:w="1566"/>
        <w:gridCol w:w="1417"/>
        <w:gridCol w:w="1715"/>
      </w:tblGrid>
      <w:tr w:rsidR="000F34C2" w:rsidTr="00E21AB6">
        <w:trPr>
          <w:trHeight w:val="455"/>
        </w:trPr>
        <w:tc>
          <w:tcPr>
            <w:tcW w:w="567" w:type="dxa"/>
            <w:vMerge w:val="restart"/>
            <w:vAlign w:val="center"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  <w:r w:rsidRPr="005863F6">
              <w:rPr>
                <w:szCs w:val="24"/>
              </w:rPr>
              <w:t xml:space="preserve">№ </w:t>
            </w:r>
            <w:proofErr w:type="gramStart"/>
            <w:r w:rsidRPr="005863F6">
              <w:rPr>
                <w:szCs w:val="24"/>
              </w:rPr>
              <w:t>п</w:t>
            </w:r>
            <w:proofErr w:type="gramEnd"/>
            <w:r w:rsidRPr="005863F6">
              <w:rPr>
                <w:szCs w:val="24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0F34C2" w:rsidRPr="005863F6" w:rsidRDefault="008268D6" w:rsidP="0087101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Класс программного обеспечения</w:t>
            </w:r>
            <w:r>
              <w:rPr>
                <w:rStyle w:val="ab"/>
                <w:szCs w:val="24"/>
              </w:rPr>
              <w:footnoteReference w:id="2"/>
            </w:r>
          </w:p>
        </w:tc>
        <w:tc>
          <w:tcPr>
            <w:tcW w:w="2552" w:type="dxa"/>
            <w:vMerge w:val="restart"/>
            <w:vAlign w:val="center"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  <w:r w:rsidRPr="00F97131">
              <w:rPr>
                <w:szCs w:val="24"/>
              </w:rPr>
              <w:t>Краткое описание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  <w:r w:rsidRPr="005863F6">
              <w:rPr>
                <w:szCs w:val="24"/>
              </w:rPr>
              <w:t>Характеристика товара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34C2" w:rsidRPr="000F34C2" w:rsidRDefault="000F34C2" w:rsidP="00854366">
            <w:pPr>
              <w:jc w:val="center"/>
              <w:rPr>
                <w:lang w:val="en-US"/>
              </w:rPr>
            </w:pPr>
            <w:proofErr w:type="spellStart"/>
            <w:r w:rsidRPr="000F34C2">
              <w:rPr>
                <w:lang w:val="en-US"/>
              </w:rPr>
              <w:t>Ед.изм</w:t>
            </w:r>
            <w:proofErr w:type="spellEnd"/>
            <w:r w:rsidRPr="000F34C2">
              <w:rPr>
                <w:lang w:val="en-US"/>
              </w:rPr>
              <w:t>.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center"/>
          </w:tcPr>
          <w:p w:rsidR="000F34C2" w:rsidRPr="000F34C2" w:rsidRDefault="000F34C2" w:rsidP="00854366">
            <w:pPr>
              <w:jc w:val="center"/>
              <w:rPr>
                <w:lang w:val="en-US"/>
              </w:rPr>
            </w:pPr>
            <w:proofErr w:type="spellStart"/>
            <w:r w:rsidRPr="000F34C2">
              <w:rPr>
                <w:lang w:val="en-US"/>
              </w:rPr>
              <w:t>Кол-во</w:t>
            </w:r>
            <w:proofErr w:type="spellEnd"/>
          </w:p>
        </w:tc>
      </w:tr>
      <w:tr w:rsidR="000F34C2" w:rsidTr="00E21AB6">
        <w:trPr>
          <w:trHeight w:val="157"/>
        </w:trPr>
        <w:tc>
          <w:tcPr>
            <w:tcW w:w="567" w:type="dxa"/>
            <w:vMerge/>
            <w:vAlign w:val="center"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  <w:r w:rsidRPr="005863F6">
              <w:rPr>
                <w:szCs w:val="24"/>
              </w:rPr>
              <w:t>Наименование показателей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:rsidR="000F34C2" w:rsidRPr="005863F6" w:rsidRDefault="000F34C2" w:rsidP="00871011">
            <w:pPr>
              <w:jc w:val="center"/>
              <w:rPr>
                <w:szCs w:val="24"/>
              </w:rPr>
            </w:pPr>
            <w:r w:rsidRPr="005863F6">
              <w:rPr>
                <w:szCs w:val="24"/>
              </w:rPr>
              <w:t>Значение показателей</w:t>
            </w:r>
          </w:p>
        </w:tc>
        <w:tc>
          <w:tcPr>
            <w:tcW w:w="1417" w:type="dxa"/>
            <w:vMerge w:val="restart"/>
          </w:tcPr>
          <w:p w:rsidR="000F34C2" w:rsidRPr="005863F6" w:rsidRDefault="00E21AB6" w:rsidP="008710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715" w:type="dxa"/>
            <w:vMerge w:val="restart"/>
          </w:tcPr>
          <w:p w:rsidR="000F34C2" w:rsidRPr="005863F6" w:rsidRDefault="00E21AB6" w:rsidP="008710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(14 лицензий)</w:t>
            </w:r>
          </w:p>
        </w:tc>
      </w:tr>
      <w:tr w:rsidR="000F34C2" w:rsidRPr="00667141" w:rsidTr="00E21AB6">
        <w:trPr>
          <w:trHeight w:val="468"/>
        </w:trPr>
        <w:tc>
          <w:tcPr>
            <w:tcW w:w="567" w:type="dxa"/>
            <w:vMerge w:val="restart"/>
          </w:tcPr>
          <w:p w:rsidR="000F34C2" w:rsidRPr="006641BC" w:rsidRDefault="000F34C2" w:rsidP="00871011">
            <w:pPr>
              <w:rPr>
                <w:noProof/>
                <w:sz w:val="28"/>
                <w:szCs w:val="28"/>
              </w:rPr>
            </w:pPr>
            <w:r>
              <w:t>1</w:t>
            </w:r>
          </w:p>
        </w:tc>
        <w:tc>
          <w:tcPr>
            <w:tcW w:w="3969" w:type="dxa"/>
            <w:vMerge w:val="restart"/>
          </w:tcPr>
          <w:p w:rsidR="000F34C2" w:rsidRDefault="000F34C2" w:rsidP="00CE7A1E">
            <w:pPr>
              <w:spacing w:line="276" w:lineRule="auto"/>
              <w:ind w:firstLine="22"/>
            </w:pPr>
            <w:proofErr w:type="gramStart"/>
            <w:r>
              <w:t>Раздел/класс</w:t>
            </w:r>
            <w:proofErr w:type="gramEnd"/>
            <w:r>
              <w:t>: Операционные системы;</w:t>
            </w:r>
          </w:p>
          <w:p w:rsidR="000F34C2" w:rsidRDefault="000F34C2" w:rsidP="00CE7A1E">
            <w:pPr>
              <w:spacing w:line="276" w:lineRule="auto"/>
            </w:pPr>
            <w:r>
              <w:t>Код (числовое обозначение) раздела/класса: 02.01;</w:t>
            </w:r>
          </w:p>
          <w:p w:rsidR="000F34C2" w:rsidRPr="00CE7A1E" w:rsidRDefault="000F34C2" w:rsidP="00CE7A1E">
            <w:pPr>
              <w:rPr>
                <w:noProof/>
                <w:sz w:val="28"/>
                <w:szCs w:val="28"/>
              </w:rPr>
            </w:pPr>
            <w:r>
              <w:t xml:space="preserve">Описание класса: </w:t>
            </w:r>
            <w:r w:rsidRPr="0023172D">
              <w:t xml:space="preserve">Комплекс программ, </w:t>
            </w:r>
            <w:proofErr w:type="gramStart"/>
            <w:r w:rsidRPr="0023172D">
              <w:t>управляющих</w:t>
            </w:r>
            <w:proofErr w:type="gramEnd"/>
            <w:r w:rsidRPr="0023172D">
              <w:t xml:space="preserve"> как аппаратными компонентами, так и другими программами</w:t>
            </w:r>
            <w:r>
              <w:t>.</w:t>
            </w:r>
          </w:p>
        </w:tc>
        <w:tc>
          <w:tcPr>
            <w:tcW w:w="2552" w:type="dxa"/>
            <w:vMerge w:val="restart"/>
          </w:tcPr>
          <w:p w:rsidR="000F34C2" w:rsidRDefault="000F34C2" w:rsidP="00092681">
            <w:r w:rsidRPr="00B559E5">
              <w:t xml:space="preserve">Операционная </w:t>
            </w:r>
            <w:r w:rsidRPr="0069717F">
              <w:t xml:space="preserve">система </w:t>
            </w:r>
            <w:r w:rsidRPr="001E54E8">
              <w:rPr>
                <w:lang w:val="en-US"/>
              </w:rPr>
              <w:t>Microsoft</w:t>
            </w:r>
            <w:r w:rsidRPr="002F4EC3">
              <w:t xml:space="preserve"> </w:t>
            </w:r>
            <w:r w:rsidRPr="001E54E8">
              <w:rPr>
                <w:lang w:val="en-US"/>
              </w:rPr>
              <w:t>Windows</w:t>
            </w:r>
            <w:r w:rsidRPr="002F4EC3">
              <w:t xml:space="preserve"> 10 </w:t>
            </w:r>
            <w:r>
              <w:rPr>
                <w:lang w:val="en-US"/>
              </w:rPr>
              <w:t>Pro</w:t>
            </w:r>
            <w:r w:rsidRPr="006C7F6F">
              <w:t xml:space="preserve"> </w:t>
            </w:r>
          </w:p>
          <w:p w:rsidR="000F34C2" w:rsidRDefault="000F34C2" w:rsidP="00092681"/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34C2" w:rsidRPr="00092681" w:rsidRDefault="000F34C2" w:rsidP="00AE6858">
            <w:pPr>
              <w:rPr>
                <w:szCs w:val="24"/>
              </w:rPr>
            </w:pPr>
            <w:r>
              <w:rPr>
                <w:szCs w:val="24"/>
              </w:rPr>
              <w:t>Наименование ядра операционной системы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4C2" w:rsidRPr="00AE3F7B" w:rsidRDefault="000F34C2" w:rsidP="00AE6858">
            <w:pPr>
              <w:rPr>
                <w:szCs w:val="24"/>
              </w:rPr>
            </w:pPr>
            <w:r w:rsidRPr="002F4EC3">
              <w:rPr>
                <w:lang w:val="en-US"/>
              </w:rPr>
              <w:t>Microsoft</w:t>
            </w:r>
            <w:r w:rsidRPr="007A225C">
              <w:t xml:space="preserve"> </w:t>
            </w:r>
            <w:r w:rsidRPr="002F4EC3">
              <w:rPr>
                <w:lang w:val="en-US"/>
              </w:rPr>
              <w:t>Windows</w:t>
            </w:r>
            <w:r w:rsidRPr="007A225C">
              <w:t xml:space="preserve"> </w:t>
            </w:r>
            <w:r w:rsidRPr="002F4EC3">
              <w:rPr>
                <w:lang w:val="en-US"/>
              </w:rPr>
              <w:t>NT</w:t>
            </w:r>
            <w:r w:rsidRPr="007A225C">
              <w:t xml:space="preserve"> 10.0</w:t>
            </w:r>
            <w:r w:rsidRPr="002F4EC3">
              <w:t xml:space="preserve"> </w:t>
            </w:r>
            <w:r w:rsidRPr="00525348">
              <w:rPr>
                <w:sz w:val="28"/>
                <w:szCs w:val="28"/>
                <w:vertAlign w:val="superscript"/>
              </w:rPr>
              <w:footnoteReference w:id="3"/>
            </w:r>
          </w:p>
        </w:tc>
        <w:tc>
          <w:tcPr>
            <w:tcW w:w="1417" w:type="dxa"/>
            <w:vMerge/>
          </w:tcPr>
          <w:p w:rsidR="000F34C2" w:rsidRPr="002F4EC3" w:rsidRDefault="000F34C2" w:rsidP="00AE6858">
            <w:pPr>
              <w:rPr>
                <w:lang w:val="en-US"/>
              </w:rPr>
            </w:pPr>
          </w:p>
        </w:tc>
        <w:tc>
          <w:tcPr>
            <w:tcW w:w="1715" w:type="dxa"/>
            <w:vMerge/>
          </w:tcPr>
          <w:p w:rsidR="000F34C2" w:rsidRPr="002F4EC3" w:rsidRDefault="000F34C2" w:rsidP="00AE6858">
            <w:pPr>
              <w:rPr>
                <w:lang w:val="en-US"/>
              </w:rPr>
            </w:pPr>
          </w:p>
        </w:tc>
      </w:tr>
      <w:tr w:rsidR="000F34C2" w:rsidRPr="00667141" w:rsidTr="00E21AB6">
        <w:trPr>
          <w:trHeight w:val="519"/>
        </w:trPr>
        <w:tc>
          <w:tcPr>
            <w:tcW w:w="567" w:type="dxa"/>
            <w:vMerge/>
          </w:tcPr>
          <w:p w:rsidR="000F34C2" w:rsidRDefault="000F34C2" w:rsidP="00871011"/>
        </w:tc>
        <w:tc>
          <w:tcPr>
            <w:tcW w:w="3969" w:type="dxa"/>
            <w:vMerge/>
          </w:tcPr>
          <w:p w:rsidR="000F34C2" w:rsidRDefault="000F34C2" w:rsidP="00CE7A1E">
            <w:pPr>
              <w:ind w:firstLine="22"/>
            </w:pPr>
          </w:p>
        </w:tc>
        <w:tc>
          <w:tcPr>
            <w:tcW w:w="2552" w:type="dxa"/>
            <w:vMerge/>
          </w:tcPr>
          <w:p w:rsidR="000F34C2" w:rsidRPr="00B559E5" w:rsidRDefault="000F34C2" w:rsidP="00CE7A1E"/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34C2" w:rsidRPr="00AE3F7B" w:rsidRDefault="000F34C2" w:rsidP="00DB1BBD">
            <w:pPr>
              <w:rPr>
                <w:szCs w:val="24"/>
              </w:rPr>
            </w:pPr>
            <w:r>
              <w:rPr>
                <w:szCs w:val="24"/>
              </w:rPr>
              <w:t>Версия операционной системы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4C2" w:rsidRPr="00AE3F7B" w:rsidRDefault="000F34C2" w:rsidP="00DB1BBD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7" w:type="dxa"/>
            <w:vMerge/>
          </w:tcPr>
          <w:p w:rsidR="000F34C2" w:rsidRDefault="000F34C2" w:rsidP="00DB1BBD">
            <w:pPr>
              <w:rPr>
                <w:szCs w:val="24"/>
              </w:rPr>
            </w:pPr>
          </w:p>
        </w:tc>
        <w:tc>
          <w:tcPr>
            <w:tcW w:w="1715" w:type="dxa"/>
            <w:vMerge/>
          </w:tcPr>
          <w:p w:rsidR="000F34C2" w:rsidRDefault="000F34C2" w:rsidP="00DB1BBD">
            <w:pPr>
              <w:rPr>
                <w:szCs w:val="24"/>
              </w:rPr>
            </w:pPr>
          </w:p>
        </w:tc>
      </w:tr>
      <w:tr w:rsidR="000F34C2" w:rsidRPr="00667141" w:rsidTr="00E21AB6">
        <w:trPr>
          <w:trHeight w:val="368"/>
        </w:trPr>
        <w:tc>
          <w:tcPr>
            <w:tcW w:w="567" w:type="dxa"/>
            <w:vMerge/>
          </w:tcPr>
          <w:p w:rsidR="000F34C2" w:rsidRDefault="000F34C2" w:rsidP="00871011"/>
        </w:tc>
        <w:tc>
          <w:tcPr>
            <w:tcW w:w="3969" w:type="dxa"/>
            <w:vMerge/>
          </w:tcPr>
          <w:p w:rsidR="000F34C2" w:rsidRDefault="000F34C2" w:rsidP="00CE7A1E">
            <w:pPr>
              <w:ind w:firstLine="22"/>
            </w:pPr>
          </w:p>
        </w:tc>
        <w:tc>
          <w:tcPr>
            <w:tcW w:w="2552" w:type="dxa"/>
            <w:vMerge/>
          </w:tcPr>
          <w:p w:rsidR="000F34C2" w:rsidRPr="00B559E5" w:rsidRDefault="000F34C2" w:rsidP="00CE7A1E"/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34C2" w:rsidRPr="00AE3F7B" w:rsidRDefault="000F34C2" w:rsidP="00DB1BBD">
            <w:pPr>
              <w:rPr>
                <w:szCs w:val="24"/>
              </w:rPr>
            </w:pPr>
            <w:r>
              <w:rPr>
                <w:szCs w:val="24"/>
              </w:rPr>
              <w:t>Наименование системы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4C2" w:rsidRDefault="000F34C2" w:rsidP="00DB1BBD">
            <w:pPr>
              <w:rPr>
                <w:szCs w:val="24"/>
              </w:rPr>
            </w:pPr>
            <w:r w:rsidRPr="001E54E8">
              <w:rPr>
                <w:lang w:val="en-US"/>
              </w:rPr>
              <w:t>Windows</w:t>
            </w:r>
          </w:p>
        </w:tc>
        <w:tc>
          <w:tcPr>
            <w:tcW w:w="1417" w:type="dxa"/>
            <w:vMerge/>
          </w:tcPr>
          <w:p w:rsidR="000F34C2" w:rsidRPr="001E54E8" w:rsidRDefault="000F34C2" w:rsidP="00DB1BBD">
            <w:pPr>
              <w:rPr>
                <w:lang w:val="en-US"/>
              </w:rPr>
            </w:pPr>
          </w:p>
        </w:tc>
        <w:tc>
          <w:tcPr>
            <w:tcW w:w="1715" w:type="dxa"/>
            <w:vMerge/>
          </w:tcPr>
          <w:p w:rsidR="000F34C2" w:rsidRPr="001E54E8" w:rsidRDefault="000F34C2" w:rsidP="00DB1BBD">
            <w:pPr>
              <w:rPr>
                <w:lang w:val="en-US"/>
              </w:rPr>
            </w:pPr>
          </w:p>
        </w:tc>
      </w:tr>
      <w:tr w:rsidR="000F34C2" w:rsidRPr="00667141" w:rsidTr="00E21AB6">
        <w:trPr>
          <w:trHeight w:val="218"/>
        </w:trPr>
        <w:tc>
          <w:tcPr>
            <w:tcW w:w="567" w:type="dxa"/>
            <w:vMerge/>
          </w:tcPr>
          <w:p w:rsidR="000F34C2" w:rsidRDefault="000F34C2" w:rsidP="00871011"/>
        </w:tc>
        <w:tc>
          <w:tcPr>
            <w:tcW w:w="3969" w:type="dxa"/>
            <w:vMerge/>
          </w:tcPr>
          <w:p w:rsidR="000F34C2" w:rsidRDefault="000F34C2" w:rsidP="00CE7A1E">
            <w:pPr>
              <w:ind w:firstLine="22"/>
            </w:pPr>
          </w:p>
        </w:tc>
        <w:tc>
          <w:tcPr>
            <w:tcW w:w="2552" w:type="dxa"/>
            <w:vMerge/>
          </w:tcPr>
          <w:p w:rsidR="000F34C2" w:rsidRPr="00B559E5" w:rsidRDefault="000F34C2" w:rsidP="00CE7A1E"/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34C2" w:rsidRPr="00AE3F7B" w:rsidRDefault="000F34C2" w:rsidP="00DB1BBD">
            <w:pPr>
              <w:rPr>
                <w:szCs w:val="24"/>
              </w:rPr>
            </w:pPr>
            <w:r>
              <w:rPr>
                <w:szCs w:val="24"/>
              </w:rPr>
              <w:t>Редакция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4C2" w:rsidRDefault="000F34C2" w:rsidP="00DB1BBD">
            <w:pPr>
              <w:rPr>
                <w:szCs w:val="24"/>
              </w:rPr>
            </w:pPr>
            <w:r w:rsidRPr="001E54E8">
              <w:rPr>
                <w:lang w:val="en-US"/>
              </w:rPr>
              <w:t>Professional</w:t>
            </w:r>
          </w:p>
        </w:tc>
        <w:tc>
          <w:tcPr>
            <w:tcW w:w="1417" w:type="dxa"/>
            <w:vMerge/>
          </w:tcPr>
          <w:p w:rsidR="000F34C2" w:rsidRPr="001E54E8" w:rsidRDefault="000F34C2" w:rsidP="00DB1BBD">
            <w:pPr>
              <w:rPr>
                <w:lang w:val="en-US"/>
              </w:rPr>
            </w:pPr>
          </w:p>
        </w:tc>
        <w:tc>
          <w:tcPr>
            <w:tcW w:w="1715" w:type="dxa"/>
            <w:vMerge/>
          </w:tcPr>
          <w:p w:rsidR="000F34C2" w:rsidRPr="001E54E8" w:rsidRDefault="000F34C2" w:rsidP="00DB1BBD">
            <w:pPr>
              <w:rPr>
                <w:lang w:val="en-US"/>
              </w:rPr>
            </w:pPr>
          </w:p>
        </w:tc>
      </w:tr>
      <w:tr w:rsidR="000F34C2" w:rsidRPr="00667141" w:rsidTr="00E21AB6">
        <w:trPr>
          <w:trHeight w:val="301"/>
        </w:trPr>
        <w:tc>
          <w:tcPr>
            <w:tcW w:w="567" w:type="dxa"/>
            <w:vMerge/>
          </w:tcPr>
          <w:p w:rsidR="000F34C2" w:rsidRDefault="000F34C2" w:rsidP="00871011"/>
        </w:tc>
        <w:tc>
          <w:tcPr>
            <w:tcW w:w="3969" w:type="dxa"/>
            <w:vMerge/>
          </w:tcPr>
          <w:p w:rsidR="000F34C2" w:rsidRDefault="000F34C2" w:rsidP="00CE7A1E">
            <w:pPr>
              <w:ind w:firstLine="22"/>
            </w:pPr>
          </w:p>
        </w:tc>
        <w:tc>
          <w:tcPr>
            <w:tcW w:w="2552" w:type="dxa"/>
            <w:vMerge/>
          </w:tcPr>
          <w:p w:rsidR="000F34C2" w:rsidRPr="00B559E5" w:rsidRDefault="000F34C2" w:rsidP="00CE7A1E"/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34C2" w:rsidRPr="00AE3F7B" w:rsidRDefault="000F34C2" w:rsidP="00DB1BBD">
            <w:pPr>
              <w:rPr>
                <w:szCs w:val="24"/>
              </w:rPr>
            </w:pPr>
            <w:r>
              <w:rPr>
                <w:szCs w:val="24"/>
              </w:rPr>
              <w:t>Разрядность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4C2" w:rsidRDefault="000F34C2" w:rsidP="00DB1BBD">
            <w:pPr>
              <w:rPr>
                <w:szCs w:val="24"/>
              </w:rPr>
            </w:pPr>
            <w:r>
              <w:rPr>
                <w:szCs w:val="24"/>
              </w:rPr>
              <w:t>х64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F34C2" w:rsidRDefault="000F34C2" w:rsidP="00DB1BBD">
            <w:pPr>
              <w:rPr>
                <w:szCs w:val="24"/>
              </w:rPr>
            </w:pPr>
          </w:p>
        </w:tc>
        <w:tc>
          <w:tcPr>
            <w:tcW w:w="1715" w:type="dxa"/>
            <w:vMerge/>
            <w:tcBorders>
              <w:bottom w:val="single" w:sz="4" w:space="0" w:color="auto"/>
            </w:tcBorders>
          </w:tcPr>
          <w:p w:rsidR="000F34C2" w:rsidRDefault="000F34C2" w:rsidP="00DB1BBD">
            <w:pPr>
              <w:rPr>
                <w:szCs w:val="24"/>
              </w:rPr>
            </w:pPr>
          </w:p>
        </w:tc>
      </w:tr>
    </w:tbl>
    <w:p w:rsidR="00144327" w:rsidRPr="00474AC5" w:rsidRDefault="00144327" w:rsidP="00144327">
      <w:pPr>
        <w:suppressAutoHyphens/>
        <w:spacing w:after="0" w:line="240" w:lineRule="auto"/>
        <w:ind w:right="255"/>
        <w:jc w:val="both"/>
        <w:rPr>
          <w:szCs w:val="24"/>
        </w:rPr>
      </w:pPr>
    </w:p>
    <w:p w:rsidR="00EF6CD3" w:rsidRPr="00474AC5" w:rsidRDefault="00EF6CD3" w:rsidP="00EF6CD3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EF6CD3" w:rsidRPr="001776AE" w:rsidRDefault="00EF6CD3" w:rsidP="001E7AE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1776AE">
        <w:rPr>
          <w:rFonts w:eastAsia="Times New Roman"/>
          <w:szCs w:val="24"/>
          <w:lang w:eastAsia="ru-RU"/>
        </w:rPr>
        <w:t>Сопоставление товаров указанных в Техническом задании с Программным обеспечением</w:t>
      </w:r>
      <w:r w:rsidR="00C12EB0">
        <w:rPr>
          <w:rFonts w:eastAsia="Times New Roman"/>
          <w:szCs w:val="24"/>
          <w:lang w:eastAsia="ru-RU"/>
        </w:rPr>
        <w:t>,</w:t>
      </w:r>
      <w:r w:rsidRPr="001776AE">
        <w:rPr>
          <w:rFonts w:eastAsia="Times New Roman"/>
          <w:szCs w:val="24"/>
          <w:lang w:eastAsia="ru-RU"/>
        </w:rPr>
        <w:t xml:space="preserve"> которое должно быть предустановлено:</w:t>
      </w:r>
      <w:r>
        <w:rPr>
          <w:rFonts w:eastAsia="Times New Roman"/>
          <w:szCs w:val="24"/>
          <w:lang w:eastAsia="ru-RU"/>
        </w:rPr>
        <w:t xml:space="preserve">  </w:t>
      </w:r>
      <w:r w:rsidRPr="001776AE">
        <w:rPr>
          <w:rFonts w:eastAsia="Times New Roman"/>
          <w:szCs w:val="24"/>
          <w:lang w:eastAsia="ru-RU"/>
        </w:rPr>
        <w:t xml:space="preserve"> </w:t>
      </w:r>
    </w:p>
    <w:p w:rsidR="00144327" w:rsidRPr="002570F1" w:rsidRDefault="00144327" w:rsidP="00144327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1E7AE8" w:rsidRDefault="001E7AE8" w:rsidP="001E7AE8">
      <w:pPr>
        <w:suppressAutoHyphens/>
        <w:spacing w:after="0" w:line="240" w:lineRule="auto"/>
        <w:ind w:right="255" w:firstLine="709"/>
        <w:jc w:val="both"/>
        <w:rPr>
          <w:rFonts w:eastAsia="Times New Roman"/>
          <w:szCs w:val="24"/>
          <w:lang w:eastAsia="ru-RU"/>
        </w:rPr>
      </w:pPr>
      <w:r w:rsidRPr="006B5E35">
        <w:rPr>
          <w:rFonts w:eastAsia="Times New Roman"/>
          <w:szCs w:val="24"/>
          <w:lang w:eastAsia="ru-RU"/>
        </w:rPr>
        <w:t xml:space="preserve">Значения показателей, указанные в приложении к техническому заданию, являются конкретными. </w:t>
      </w:r>
      <w:r w:rsidRPr="001B5385">
        <w:rPr>
          <w:rFonts w:eastAsia="Times New Roman"/>
          <w:szCs w:val="24"/>
          <w:lang w:eastAsia="ru-RU"/>
        </w:rPr>
        <w:t>Однако участник закупки в своей заявке вправе уточнить значения показателей в рамках, предусмотренных техническим заданием допустимых отклонений.</w:t>
      </w:r>
    </w:p>
    <w:p w:rsidR="001E7AE8" w:rsidRDefault="001E7AE8" w:rsidP="001E7AE8">
      <w:pPr>
        <w:suppressAutoHyphens/>
        <w:ind w:right="255" w:firstLine="567"/>
        <w:rPr>
          <w:rFonts w:eastAsia="Times New Roman"/>
          <w:strike/>
          <w:szCs w:val="24"/>
          <w:highlight w:val="yellow"/>
          <w:lang w:eastAsia="ru-RU"/>
        </w:rPr>
      </w:pPr>
    </w:p>
    <w:p w:rsidR="001E7AE8" w:rsidRPr="00EA1783" w:rsidRDefault="001E7AE8" w:rsidP="001E7AE8">
      <w:pPr>
        <w:suppressAutoHyphens/>
        <w:ind w:right="255" w:firstLine="567"/>
        <w:rPr>
          <w:szCs w:val="24"/>
        </w:rPr>
      </w:pPr>
      <w:r w:rsidRPr="00EA1783">
        <w:rPr>
          <w:szCs w:val="24"/>
        </w:rPr>
        <w:t xml:space="preserve">В случае если в описании программного обеспечения указано конкретное программное обеспечение (например, операционная система </w:t>
      </w:r>
      <w:proofErr w:type="spellStart"/>
      <w:r w:rsidRPr="00EA1783">
        <w:rPr>
          <w:szCs w:val="24"/>
        </w:rPr>
        <w:t>Microsoft</w:t>
      </w:r>
      <w:proofErr w:type="spellEnd"/>
      <w:r w:rsidRPr="00EA1783">
        <w:rPr>
          <w:szCs w:val="24"/>
        </w:rPr>
        <w:t xml:space="preserve"> </w:t>
      </w:r>
      <w:proofErr w:type="spellStart"/>
      <w:r w:rsidRPr="00EA1783">
        <w:rPr>
          <w:szCs w:val="24"/>
        </w:rPr>
        <w:t>Windows</w:t>
      </w:r>
      <w:proofErr w:type="spellEnd"/>
      <w:r w:rsidRPr="00EA1783">
        <w:rPr>
          <w:szCs w:val="24"/>
        </w:rPr>
        <w:t xml:space="preserve"> 10 </w:t>
      </w:r>
      <w:proofErr w:type="spellStart"/>
      <w:r w:rsidRPr="00EA1783">
        <w:rPr>
          <w:szCs w:val="24"/>
        </w:rPr>
        <w:t>Pro</w:t>
      </w:r>
      <w:proofErr w:type="spellEnd"/>
      <w:r w:rsidRPr="00EA1783">
        <w:rPr>
          <w:szCs w:val="24"/>
        </w:rPr>
        <w:t>), участнику закупки в первой части заявки достаточно дать согласие на поставку предустановленного программного обеспечения на условиях, предусмотренных документацией об электронном аукционе;</w:t>
      </w:r>
    </w:p>
    <w:p w:rsidR="001E7AE8" w:rsidRPr="00EA1783" w:rsidRDefault="001E7AE8" w:rsidP="001E7AE8">
      <w:pPr>
        <w:suppressAutoHyphens/>
        <w:ind w:right="255" w:firstLine="567"/>
        <w:rPr>
          <w:szCs w:val="24"/>
        </w:rPr>
      </w:pPr>
      <w:proofErr w:type="gramStart"/>
      <w:r w:rsidRPr="00EA1783">
        <w:rPr>
          <w:szCs w:val="24"/>
        </w:rPr>
        <w:t xml:space="preserve">в случае если в описании программного обеспечения указано конкретное программное обеспечение (например, операционная система </w:t>
      </w:r>
      <w:proofErr w:type="spellStart"/>
      <w:r w:rsidRPr="00EA1783">
        <w:rPr>
          <w:szCs w:val="24"/>
        </w:rPr>
        <w:t>Microsoft</w:t>
      </w:r>
      <w:proofErr w:type="spellEnd"/>
      <w:r w:rsidRPr="00EA1783">
        <w:rPr>
          <w:szCs w:val="24"/>
        </w:rPr>
        <w:t xml:space="preserve"> </w:t>
      </w:r>
      <w:proofErr w:type="spellStart"/>
      <w:r w:rsidRPr="00EA1783">
        <w:rPr>
          <w:szCs w:val="24"/>
        </w:rPr>
        <w:t>Windows</w:t>
      </w:r>
      <w:proofErr w:type="spellEnd"/>
      <w:r w:rsidRPr="00EA1783">
        <w:rPr>
          <w:szCs w:val="24"/>
        </w:rPr>
        <w:t xml:space="preserve"> 10 </w:t>
      </w:r>
      <w:proofErr w:type="spellStart"/>
      <w:r w:rsidRPr="00EA1783">
        <w:rPr>
          <w:szCs w:val="24"/>
        </w:rPr>
        <w:t>Pro</w:t>
      </w:r>
      <w:proofErr w:type="spellEnd"/>
      <w:r w:rsidRPr="00EA1783">
        <w:rPr>
          <w:szCs w:val="24"/>
        </w:rPr>
        <w:t xml:space="preserve">), но со словами «или эквивалент», участнику закупки в первой части заявки необходимо либо дать согласие на поставку предустановленного программного обеспечения на условиях, предусмотренных документацией об электронном </w:t>
      </w:r>
      <w:r w:rsidRPr="00EA1783">
        <w:rPr>
          <w:szCs w:val="24"/>
        </w:rPr>
        <w:lastRenderedPageBreak/>
        <w:t xml:space="preserve">аукционе (то есть – согласие поставить </w:t>
      </w:r>
      <w:proofErr w:type="spellStart"/>
      <w:r w:rsidRPr="00EA1783">
        <w:rPr>
          <w:szCs w:val="24"/>
        </w:rPr>
        <w:t>Microsoft</w:t>
      </w:r>
      <w:proofErr w:type="spellEnd"/>
      <w:r w:rsidRPr="00EA1783">
        <w:rPr>
          <w:szCs w:val="24"/>
        </w:rPr>
        <w:t xml:space="preserve"> </w:t>
      </w:r>
      <w:proofErr w:type="spellStart"/>
      <w:r w:rsidRPr="00EA1783">
        <w:rPr>
          <w:szCs w:val="24"/>
        </w:rPr>
        <w:t>Windows</w:t>
      </w:r>
      <w:proofErr w:type="spellEnd"/>
      <w:r w:rsidRPr="00EA1783">
        <w:rPr>
          <w:szCs w:val="24"/>
        </w:rPr>
        <w:t xml:space="preserve"> 10 </w:t>
      </w:r>
      <w:proofErr w:type="spellStart"/>
      <w:r w:rsidRPr="00EA1783">
        <w:rPr>
          <w:szCs w:val="24"/>
        </w:rPr>
        <w:t>Pro</w:t>
      </w:r>
      <w:proofErr w:type="spellEnd"/>
      <w:r w:rsidRPr="00EA1783">
        <w:rPr>
          <w:szCs w:val="24"/>
        </w:rPr>
        <w:t>) либо, в случае если участник предлагает к</w:t>
      </w:r>
      <w:proofErr w:type="gramEnd"/>
      <w:r w:rsidRPr="00EA1783">
        <w:rPr>
          <w:szCs w:val="24"/>
        </w:rPr>
        <w:t xml:space="preserve"> поставке иное программное обеспечение, по своим характеристикам эквивалентное программному обеспечению, указанному в документации (эквивалент </w:t>
      </w:r>
      <w:proofErr w:type="spellStart"/>
      <w:r w:rsidRPr="00EA1783">
        <w:rPr>
          <w:szCs w:val="24"/>
        </w:rPr>
        <w:t>Microsoft</w:t>
      </w:r>
      <w:proofErr w:type="spellEnd"/>
      <w:r w:rsidRPr="00EA1783">
        <w:rPr>
          <w:szCs w:val="24"/>
        </w:rPr>
        <w:t xml:space="preserve"> </w:t>
      </w:r>
      <w:proofErr w:type="spellStart"/>
      <w:r w:rsidRPr="00EA1783">
        <w:rPr>
          <w:szCs w:val="24"/>
        </w:rPr>
        <w:t>Windows</w:t>
      </w:r>
      <w:proofErr w:type="spellEnd"/>
      <w:r w:rsidRPr="00EA1783">
        <w:rPr>
          <w:szCs w:val="24"/>
        </w:rPr>
        <w:t xml:space="preserve"> 10 </w:t>
      </w:r>
      <w:proofErr w:type="spellStart"/>
      <w:r w:rsidRPr="00EA1783">
        <w:rPr>
          <w:szCs w:val="24"/>
        </w:rPr>
        <w:t>Pro</w:t>
      </w:r>
      <w:proofErr w:type="spellEnd"/>
      <w:r w:rsidRPr="00EA1783">
        <w:rPr>
          <w:szCs w:val="24"/>
        </w:rPr>
        <w:t xml:space="preserve">), указать конкретные показатели программного обеспечения, соответствующие значениям, установленным в документации об электронном аукционе, а также его товарный знак (при наличии) (например, </w:t>
      </w:r>
      <w:proofErr w:type="spellStart"/>
      <w:r w:rsidRPr="00EA1783">
        <w:rPr>
          <w:szCs w:val="24"/>
        </w:rPr>
        <w:t>Microsoft</w:t>
      </w:r>
      <w:proofErr w:type="spellEnd"/>
      <w:r w:rsidRPr="00EA1783">
        <w:rPr>
          <w:szCs w:val="24"/>
        </w:rPr>
        <w:t xml:space="preserve"> </w:t>
      </w:r>
      <w:proofErr w:type="spellStart"/>
      <w:r w:rsidRPr="00EA1783">
        <w:rPr>
          <w:szCs w:val="24"/>
        </w:rPr>
        <w:t>Windows</w:t>
      </w:r>
      <w:proofErr w:type="spellEnd"/>
      <w:r w:rsidRPr="00EA1783">
        <w:rPr>
          <w:szCs w:val="24"/>
        </w:rPr>
        <w:t xml:space="preserve"> 10 </w:t>
      </w:r>
      <w:proofErr w:type="spellStart"/>
      <w:r w:rsidRPr="00EA1783">
        <w:rPr>
          <w:szCs w:val="24"/>
        </w:rPr>
        <w:t>Enterprise</w:t>
      </w:r>
      <w:proofErr w:type="spellEnd"/>
      <w:r w:rsidRPr="00EA1783">
        <w:rPr>
          <w:szCs w:val="24"/>
        </w:rPr>
        <w:t>);</w:t>
      </w:r>
    </w:p>
    <w:p w:rsidR="001E7AE8" w:rsidRPr="00EA1783" w:rsidRDefault="001E7AE8" w:rsidP="001E7AE8">
      <w:pPr>
        <w:suppressAutoHyphens/>
        <w:ind w:right="255" w:firstLine="567"/>
        <w:rPr>
          <w:szCs w:val="24"/>
        </w:rPr>
      </w:pPr>
      <w:proofErr w:type="gramStart"/>
      <w:r w:rsidRPr="00EA1783">
        <w:rPr>
          <w:szCs w:val="24"/>
        </w:rPr>
        <w:t>в случае отсутствия в документации об электронном аукционе указания на товарный знак участнику закупки в первой части</w:t>
      </w:r>
      <w:proofErr w:type="gramEnd"/>
      <w:r w:rsidRPr="00EA1783">
        <w:rPr>
          <w:szCs w:val="24"/>
        </w:rPr>
        <w:t xml:space="preserve"> заявки необходимо указать конкретные показатели предлагаемого программного обеспечения, соответствующие значениям, установленным в документации об электронном аукционе, а также его товарный знак (при наличии).</w:t>
      </w:r>
    </w:p>
    <w:p w:rsidR="001E7AE8" w:rsidRPr="00A873DE" w:rsidRDefault="001E7AE8" w:rsidP="001E7AE8">
      <w:pPr>
        <w:suppressAutoHyphens/>
        <w:ind w:right="255" w:firstLine="567"/>
        <w:rPr>
          <w:szCs w:val="24"/>
        </w:rPr>
      </w:pPr>
      <w:r w:rsidRPr="00EA1783">
        <w:rPr>
          <w:szCs w:val="24"/>
        </w:rPr>
        <w:t>Указывать страну происхождения программного обеспечения не обязательно.</w:t>
      </w:r>
    </w:p>
    <w:p w:rsidR="00C8635E" w:rsidRPr="00EF6CD3" w:rsidRDefault="00C8635E" w:rsidP="00144327">
      <w:pPr>
        <w:rPr>
          <w:szCs w:val="24"/>
        </w:rPr>
      </w:pPr>
    </w:p>
    <w:p w:rsidR="00144327" w:rsidRDefault="00144327" w:rsidP="00144327">
      <w:pPr>
        <w:rPr>
          <w:color w:val="333333"/>
          <w:szCs w:val="24"/>
        </w:rPr>
      </w:pPr>
      <w:r>
        <w:rPr>
          <w:color w:val="333333"/>
          <w:szCs w:val="24"/>
        </w:rPr>
        <w:t xml:space="preserve">* </w:t>
      </w:r>
      <w:proofErr w:type="gramStart"/>
      <w:r>
        <w:rPr>
          <w:color w:val="333333"/>
          <w:szCs w:val="24"/>
        </w:rPr>
        <w:t>У</w:t>
      </w:r>
      <w:r w:rsidRPr="00B9349B">
        <w:rPr>
          <w:color w:val="333333"/>
          <w:szCs w:val="24"/>
        </w:rPr>
        <w:t>казан</w:t>
      </w:r>
      <w:proofErr w:type="gramEnd"/>
      <w:r w:rsidRPr="00B9349B">
        <w:rPr>
          <w:color w:val="333333"/>
          <w:szCs w:val="24"/>
        </w:rPr>
        <w:t xml:space="preserve"> в соответствии с классификатором</w:t>
      </w:r>
      <w:r>
        <w:rPr>
          <w:color w:val="333333"/>
          <w:szCs w:val="24"/>
        </w:rPr>
        <w:t xml:space="preserve"> утверждённым приказом Министерства связи и массовых коммун</w:t>
      </w:r>
      <w:r w:rsidR="00962B2C">
        <w:rPr>
          <w:color w:val="333333"/>
          <w:szCs w:val="24"/>
        </w:rPr>
        <w:t>икаций Российской Федерации от 31.12.2015 № 621</w:t>
      </w:r>
      <w:r>
        <w:rPr>
          <w:color w:val="333333"/>
          <w:szCs w:val="24"/>
        </w:rPr>
        <w:t>.</w:t>
      </w:r>
      <w:r w:rsidRPr="00B9349B">
        <w:rPr>
          <w:color w:val="333333"/>
          <w:szCs w:val="24"/>
        </w:rPr>
        <w:t xml:space="preserve"> </w:t>
      </w:r>
    </w:p>
    <w:p w:rsidR="00AE3F7B" w:rsidRDefault="00AE3F7B" w:rsidP="00144327">
      <w:pPr>
        <w:rPr>
          <w:color w:val="333333"/>
          <w:szCs w:val="24"/>
        </w:rPr>
      </w:pPr>
    </w:p>
    <w:p w:rsidR="00144327" w:rsidRPr="00B9349B" w:rsidRDefault="00144327" w:rsidP="00144327">
      <w:pPr>
        <w:rPr>
          <w:szCs w:val="24"/>
        </w:rPr>
      </w:pPr>
    </w:p>
    <w:p w:rsidR="00D07442" w:rsidRPr="00144327" w:rsidRDefault="00D07442" w:rsidP="00144327"/>
    <w:sectPr w:rsidR="00D07442" w:rsidRPr="00144327" w:rsidSect="002C02F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77" w:rsidRDefault="00860877" w:rsidP="00667141">
      <w:pPr>
        <w:spacing w:after="0" w:line="240" w:lineRule="auto"/>
      </w:pPr>
      <w:r>
        <w:separator/>
      </w:r>
    </w:p>
  </w:endnote>
  <w:endnote w:type="continuationSeparator" w:id="0">
    <w:p w:rsidR="00860877" w:rsidRDefault="00860877" w:rsidP="00667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77" w:rsidRDefault="00860877" w:rsidP="00667141">
      <w:pPr>
        <w:spacing w:after="0" w:line="240" w:lineRule="auto"/>
      </w:pPr>
      <w:r>
        <w:separator/>
      </w:r>
    </w:p>
  </w:footnote>
  <w:footnote w:type="continuationSeparator" w:id="0">
    <w:p w:rsidR="00860877" w:rsidRDefault="00860877" w:rsidP="00667141">
      <w:pPr>
        <w:spacing w:after="0" w:line="240" w:lineRule="auto"/>
      </w:pPr>
      <w:r>
        <w:continuationSeparator/>
      </w:r>
    </w:p>
  </w:footnote>
  <w:footnote w:id="1">
    <w:p w:rsidR="00DF5F67" w:rsidRDefault="00DF5F67" w:rsidP="008268D6">
      <w:pPr>
        <w:pStyle w:val="a9"/>
        <w:jc w:val="both"/>
      </w:pPr>
      <w:bookmarkStart w:id="0" w:name="_GoBack"/>
      <w:r>
        <w:rPr>
          <w:rStyle w:val="ab"/>
        </w:rPr>
        <w:footnoteRef/>
      </w:r>
      <w:r>
        <w:t xml:space="preserve"> </w:t>
      </w:r>
      <w:r w:rsidRPr="00DF5F67">
        <w:t>Заполняется в случае если документацией о закупке предусмотрено приобретение программного обеспечения.</w:t>
      </w:r>
    </w:p>
  </w:footnote>
  <w:footnote w:id="2">
    <w:p w:rsidR="008268D6" w:rsidRDefault="008268D6" w:rsidP="008268D6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8268D6">
        <w:t>Эквивалент недопустим в связи с необходимостью обеспечения совместимости с существующим у Заказчика программным обеспечением</w:t>
      </w:r>
    </w:p>
  </w:footnote>
  <w:footnote w:id="3">
    <w:p w:rsidR="000F34C2" w:rsidRPr="00A671BB" w:rsidRDefault="000F34C2" w:rsidP="00092681">
      <w:pPr>
        <w:pStyle w:val="a9"/>
        <w:jc w:val="both"/>
        <w:rPr>
          <w:sz w:val="24"/>
          <w:szCs w:val="2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3AF"/>
    <w:rsid w:val="00044B27"/>
    <w:rsid w:val="00061FEA"/>
    <w:rsid w:val="00080BAA"/>
    <w:rsid w:val="00092681"/>
    <w:rsid w:val="000C0E67"/>
    <w:rsid w:val="000D65D0"/>
    <w:rsid w:val="000F34C2"/>
    <w:rsid w:val="00144327"/>
    <w:rsid w:val="001B49F8"/>
    <w:rsid w:val="001E7AE8"/>
    <w:rsid w:val="00361B17"/>
    <w:rsid w:val="0044724D"/>
    <w:rsid w:val="00474AC5"/>
    <w:rsid w:val="005D692F"/>
    <w:rsid w:val="0061122E"/>
    <w:rsid w:val="006443AF"/>
    <w:rsid w:val="006641BC"/>
    <w:rsid w:val="00667141"/>
    <w:rsid w:val="006B341C"/>
    <w:rsid w:val="006C093F"/>
    <w:rsid w:val="006D5CE6"/>
    <w:rsid w:val="006F2E31"/>
    <w:rsid w:val="00710B6A"/>
    <w:rsid w:val="00794A2E"/>
    <w:rsid w:val="007F2695"/>
    <w:rsid w:val="008268D6"/>
    <w:rsid w:val="00860877"/>
    <w:rsid w:val="008E0592"/>
    <w:rsid w:val="009139DA"/>
    <w:rsid w:val="00962B2C"/>
    <w:rsid w:val="00964346"/>
    <w:rsid w:val="00AE3F7B"/>
    <w:rsid w:val="00B03CAF"/>
    <w:rsid w:val="00B65162"/>
    <w:rsid w:val="00BB4DC4"/>
    <w:rsid w:val="00C12EB0"/>
    <w:rsid w:val="00C8635E"/>
    <w:rsid w:val="00C870AF"/>
    <w:rsid w:val="00CE7A1E"/>
    <w:rsid w:val="00D07442"/>
    <w:rsid w:val="00D150AD"/>
    <w:rsid w:val="00DE446C"/>
    <w:rsid w:val="00DF5F67"/>
    <w:rsid w:val="00E2147A"/>
    <w:rsid w:val="00E21AB6"/>
    <w:rsid w:val="00E318CB"/>
    <w:rsid w:val="00E66927"/>
    <w:rsid w:val="00EA1783"/>
    <w:rsid w:val="00EF6CD3"/>
    <w:rsid w:val="00F03B5E"/>
    <w:rsid w:val="00F8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F8"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7E0C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E0C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E0C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F7E0C"/>
    <w:rPr>
      <w:rFonts w:ascii="Times New Roman" w:eastAsiaTheme="majorEastAsia" w:hAnsi="Times New Roman" w:cstheme="majorBidi"/>
      <w:b/>
      <w:bCs/>
      <w:sz w:val="24"/>
      <w:szCs w:val="26"/>
    </w:rPr>
  </w:style>
  <w:style w:type="table" w:styleId="a3">
    <w:name w:val="Table Grid"/>
    <w:basedOn w:val="a1"/>
    <w:uiPriority w:val="59"/>
    <w:rsid w:val="005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a6">
    <w:name w:val="footer"/>
    <w:basedOn w:val="a"/>
    <w:link w:val="a7"/>
    <w:uiPriority w:val="99"/>
    <w:semiHidden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a8">
    <w:name w:val="No Spacing"/>
    <w:uiPriority w:val="1"/>
    <w:qFormat/>
    <w:rsid w:val="00A00184"/>
    <w:pPr>
      <w:spacing w:after="0" w:line="240" w:lineRule="auto"/>
    </w:pPr>
    <w:rPr>
      <w:rFonts w:ascii="Calibri" w:hAnsi="Calibri" w:cs="Times New Roman"/>
    </w:rPr>
  </w:style>
  <w:style w:type="paragraph" w:styleId="a9">
    <w:name w:val="footnote text"/>
    <w:basedOn w:val="a"/>
    <w:link w:val="aa"/>
    <w:uiPriority w:val="99"/>
    <w:rsid w:val="0066714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6671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6671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F8"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7E0C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E0C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E0C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F7E0C"/>
    <w:rPr>
      <w:rFonts w:ascii="Times New Roman" w:eastAsiaTheme="majorEastAsia" w:hAnsi="Times New Roman" w:cstheme="majorBidi"/>
      <w:b/>
      <w:bCs/>
      <w:sz w:val="24"/>
      <w:szCs w:val="26"/>
    </w:rPr>
  </w:style>
  <w:style w:type="table" w:styleId="a3">
    <w:name w:val="Table Grid"/>
    <w:basedOn w:val="a1"/>
    <w:uiPriority w:val="59"/>
    <w:rsid w:val="005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a6">
    <w:name w:val="footer"/>
    <w:basedOn w:val="a"/>
    <w:link w:val="a7"/>
    <w:uiPriority w:val="99"/>
    <w:semiHidden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a8">
    <w:name w:val="No Spacing"/>
    <w:uiPriority w:val="1"/>
    <w:qFormat/>
    <w:rsid w:val="00A00184"/>
    <w:pPr>
      <w:spacing w:after="0" w:line="240" w:lineRule="auto"/>
    </w:pPr>
    <w:rPr>
      <w:rFonts w:ascii="Calibri" w:hAnsi="Calibri" w:cs="Times New Roman"/>
    </w:rPr>
  </w:style>
  <w:style w:type="paragraph" w:styleId="a9">
    <w:name w:val="footnote text"/>
    <w:basedOn w:val="a"/>
    <w:link w:val="aa"/>
    <w:uiPriority w:val="99"/>
    <w:rsid w:val="0066714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6671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667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F3CCE-6626-4EF0-9C94-5D8C50B7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ohtyarov</dc:creator>
  <cp:lastModifiedBy>Палиенко Кирилл Владимирович</cp:lastModifiedBy>
  <cp:revision>26</cp:revision>
  <dcterms:created xsi:type="dcterms:W3CDTF">2017-08-24T07:26:00Z</dcterms:created>
  <dcterms:modified xsi:type="dcterms:W3CDTF">2018-09-12T12:08:00Z</dcterms:modified>
</cp:coreProperties>
</file>